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61" w:rsidRDefault="009B4161" w:rsidP="009B4161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PCO - Integrační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Ind w:w="-459" w:type="dxa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B346F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>P</w:t>
            </w:r>
            <w:r w:rsidR="00B346F8">
              <w:rPr>
                <w:rFonts w:ascii="Arial" w:hAnsi="Arial"/>
                <w:b/>
              </w:rPr>
              <w:t>CO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AD365A">
              <w:rPr>
                <w:rFonts w:ascii="Arial" w:hAnsi="Arial"/>
                <w:b/>
              </w:rPr>
              <w:t>systém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Systém PCO</w:t>
            </w:r>
          </w:p>
          <w:p w:rsidR="00107DF3" w:rsidRPr="00107DF3" w:rsidRDefault="00107DF3" w:rsidP="00691A6D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Default="00B346F8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Integrační bezpečnostní řídící systém</w:t>
            </w:r>
          </w:p>
          <w:p w:rsidR="00B346F8" w:rsidRDefault="00B346F8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Softwarová architektura server - klient</w:t>
            </w:r>
          </w:p>
          <w:p w:rsidR="00BA653C" w:rsidRPr="00BA653C" w:rsidRDefault="00B346F8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Serverové pracoviště a datové úložiště s vysokou dostupností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BA653C" w:rsidRPr="00BA653C">
              <w:rPr>
                <w:rFonts w:ascii="Arial" w:hAnsi="Arial"/>
                <w:bCs/>
                <w:sz w:val="16"/>
                <w:szCs w:val="16"/>
              </w:rPr>
              <w:t>Klientský software musí umožnit nastavení grafického a akustického výstupu pro ostrahu.</w:t>
            </w:r>
          </w:p>
          <w:p w:rsidR="00B346F8" w:rsidRDefault="00B346F8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 xml:space="preserve">Podpora </w:t>
            </w:r>
            <w:proofErr w:type="spellStart"/>
            <w:r w:rsidRPr="00B346F8">
              <w:rPr>
                <w:rFonts w:ascii="Arial" w:hAnsi="Arial"/>
                <w:bCs/>
                <w:sz w:val="16"/>
                <w:szCs w:val="16"/>
              </w:rPr>
              <w:t>virtualizace</w:t>
            </w:r>
            <w:proofErr w:type="spellEnd"/>
          </w:p>
          <w:p w:rsidR="003A3FE8" w:rsidRPr="00626A97" w:rsidRDefault="00B346F8" w:rsidP="00B346F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Operační systém Windows server, databáze MS SQL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D5342B" w:rsidRPr="00626A97" w:rsidRDefault="00B346F8" w:rsidP="00D3104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Komunikace s technologiemi pomocí LAN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D5342B" w:rsidRPr="00626A97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Komunikace s technologiemi pomocí RS 232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Pr="00436C55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D5342B" w:rsidRPr="00626A97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Komunikace s technologiemi pomocí RS 485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Možnost implementace dalších komunikačních protokolů po dobu min. 10 let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Jednoduchá filtrace objektů zobrazených v grafické mapě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Barevné rozlišení stavů jednotlivých událostí pro snadnou orientaci obsluhy v systému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Záznam jednotlivých událostí do historie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Záznam činnosti operátora, do historie, záznam způsobu vyřešení akce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Možnost odpojení (Bypass) jednotlivých prvků nebo objektů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Ovládání připojených systémů (zamknutí podsystému, deaktivace karty apod.)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 xml:space="preserve">Vlastní systém přístupových práv, </w:t>
            </w:r>
            <w:proofErr w:type="spellStart"/>
            <w:r w:rsidRPr="00B346F8">
              <w:rPr>
                <w:rFonts w:ascii="Arial" w:hAnsi="Arial"/>
                <w:bCs/>
                <w:sz w:val="16"/>
                <w:szCs w:val="16"/>
              </w:rPr>
              <w:t>nezávyslý</w:t>
            </w:r>
            <w:proofErr w:type="spellEnd"/>
            <w:r w:rsidRPr="00B346F8">
              <w:rPr>
                <w:rFonts w:ascii="Arial" w:hAnsi="Arial"/>
                <w:bCs/>
                <w:sz w:val="16"/>
                <w:szCs w:val="16"/>
              </w:rPr>
              <w:t xml:space="preserve"> na připojených </w:t>
            </w:r>
            <w:proofErr w:type="spellStart"/>
            <w:r w:rsidRPr="00B346F8">
              <w:rPr>
                <w:rFonts w:ascii="Arial" w:hAnsi="Arial"/>
                <w:bCs/>
                <w:sz w:val="16"/>
                <w:szCs w:val="16"/>
              </w:rPr>
              <w:t>bezp</w:t>
            </w:r>
            <w:proofErr w:type="spellEnd"/>
            <w:r w:rsidRPr="00B346F8">
              <w:rPr>
                <w:rFonts w:ascii="Arial" w:hAnsi="Arial"/>
                <w:bCs/>
                <w:sz w:val="16"/>
                <w:szCs w:val="16"/>
              </w:rPr>
              <w:t>. Systémech. Citlivé údaje přístupových práv ukládány šifrované.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Možnost nastavení různých přístupových práv pro různé technologie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346F8">
              <w:rPr>
                <w:rFonts w:ascii="Arial" w:hAnsi="Arial"/>
                <w:bCs/>
                <w:sz w:val="16"/>
                <w:szCs w:val="16"/>
              </w:rPr>
              <w:t>Možnost editace on-line i off-line</w:t>
            </w:r>
          </w:p>
        </w:tc>
      </w:tr>
      <w:tr w:rsidR="00B346F8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B346F8" w:rsidRPr="00436C55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B346F8" w:rsidRPr="00B346F8" w:rsidRDefault="00B346F8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proofErr w:type="spellStart"/>
            <w:r w:rsidRPr="00B346F8">
              <w:rPr>
                <w:rFonts w:ascii="Arial" w:hAnsi="Arial"/>
                <w:bCs/>
                <w:sz w:val="16"/>
                <w:szCs w:val="16"/>
              </w:rPr>
              <w:t>Možnoast</w:t>
            </w:r>
            <w:proofErr w:type="spellEnd"/>
            <w:r w:rsidRPr="00B346F8">
              <w:rPr>
                <w:rFonts w:ascii="Arial" w:hAnsi="Arial"/>
                <w:bCs/>
                <w:sz w:val="16"/>
                <w:szCs w:val="16"/>
              </w:rPr>
              <w:t xml:space="preserve"> přiřazení příznaku důležitosti jednotlivým událostem administrátorem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B2" w:rsidRDefault="004932B2" w:rsidP="003A3FE8">
      <w:pPr>
        <w:spacing w:after="0"/>
      </w:pPr>
      <w:r>
        <w:separator/>
      </w:r>
    </w:p>
  </w:endnote>
  <w:endnote w:type="continuationSeparator" w:id="0">
    <w:p w:rsidR="004932B2" w:rsidRDefault="004932B2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B2" w:rsidRDefault="004932B2" w:rsidP="003A3FE8">
      <w:pPr>
        <w:spacing w:after="0"/>
      </w:pPr>
      <w:r>
        <w:separator/>
      </w:r>
    </w:p>
  </w:footnote>
  <w:footnote w:type="continuationSeparator" w:id="0">
    <w:p w:rsidR="004932B2" w:rsidRDefault="004932B2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1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2D9A"/>
    <w:rsid w:val="00034140"/>
    <w:rsid w:val="00040193"/>
    <w:rsid w:val="0004287F"/>
    <w:rsid w:val="00060839"/>
    <w:rsid w:val="00066908"/>
    <w:rsid w:val="00070E21"/>
    <w:rsid w:val="000E1ED1"/>
    <w:rsid w:val="00107DF3"/>
    <w:rsid w:val="00135977"/>
    <w:rsid w:val="001863DB"/>
    <w:rsid w:val="00197ACC"/>
    <w:rsid w:val="001C1B24"/>
    <w:rsid w:val="001E1185"/>
    <w:rsid w:val="001E4D2A"/>
    <w:rsid w:val="002470EB"/>
    <w:rsid w:val="00265E8E"/>
    <w:rsid w:val="002879A3"/>
    <w:rsid w:val="002A1AA4"/>
    <w:rsid w:val="002E6C7D"/>
    <w:rsid w:val="003868BB"/>
    <w:rsid w:val="003A30E6"/>
    <w:rsid w:val="003A3FE8"/>
    <w:rsid w:val="003A675C"/>
    <w:rsid w:val="003C432B"/>
    <w:rsid w:val="003F3D8C"/>
    <w:rsid w:val="00436C55"/>
    <w:rsid w:val="00446930"/>
    <w:rsid w:val="004932B2"/>
    <w:rsid w:val="004C587D"/>
    <w:rsid w:val="004D6D5B"/>
    <w:rsid w:val="004E7CE4"/>
    <w:rsid w:val="00525ECA"/>
    <w:rsid w:val="00526CFC"/>
    <w:rsid w:val="00542FFB"/>
    <w:rsid w:val="005762D8"/>
    <w:rsid w:val="005A2EA2"/>
    <w:rsid w:val="005E20E9"/>
    <w:rsid w:val="00600B6A"/>
    <w:rsid w:val="00626A97"/>
    <w:rsid w:val="00627CBF"/>
    <w:rsid w:val="00683BC1"/>
    <w:rsid w:val="00691A6D"/>
    <w:rsid w:val="006B62A2"/>
    <w:rsid w:val="00783690"/>
    <w:rsid w:val="007C4655"/>
    <w:rsid w:val="00880C74"/>
    <w:rsid w:val="008A71A2"/>
    <w:rsid w:val="009057F6"/>
    <w:rsid w:val="00971E94"/>
    <w:rsid w:val="009B4161"/>
    <w:rsid w:val="009D4ED1"/>
    <w:rsid w:val="00A057DF"/>
    <w:rsid w:val="00A14ACA"/>
    <w:rsid w:val="00A34469"/>
    <w:rsid w:val="00A72CCE"/>
    <w:rsid w:val="00A74769"/>
    <w:rsid w:val="00A8342A"/>
    <w:rsid w:val="00A844F7"/>
    <w:rsid w:val="00A84C43"/>
    <w:rsid w:val="00AC78B2"/>
    <w:rsid w:val="00AD365A"/>
    <w:rsid w:val="00AD4FEB"/>
    <w:rsid w:val="00B041B8"/>
    <w:rsid w:val="00B346F8"/>
    <w:rsid w:val="00BA653C"/>
    <w:rsid w:val="00BC5A04"/>
    <w:rsid w:val="00C01BB5"/>
    <w:rsid w:val="00C101F7"/>
    <w:rsid w:val="00C1367D"/>
    <w:rsid w:val="00C6274D"/>
    <w:rsid w:val="00C70AE0"/>
    <w:rsid w:val="00C75271"/>
    <w:rsid w:val="00C944EA"/>
    <w:rsid w:val="00CE64E6"/>
    <w:rsid w:val="00D3104A"/>
    <w:rsid w:val="00D51EF4"/>
    <w:rsid w:val="00D5342B"/>
    <w:rsid w:val="00D538FB"/>
    <w:rsid w:val="00D7562C"/>
    <w:rsid w:val="00D838CA"/>
    <w:rsid w:val="00E0627C"/>
    <w:rsid w:val="00E14A1D"/>
    <w:rsid w:val="00E4774E"/>
    <w:rsid w:val="00E87F4F"/>
    <w:rsid w:val="00E93171"/>
    <w:rsid w:val="00E97ED5"/>
    <w:rsid w:val="00EB5E87"/>
    <w:rsid w:val="00F12833"/>
    <w:rsid w:val="00F23B80"/>
    <w:rsid w:val="00F27710"/>
    <w:rsid w:val="00F350DD"/>
    <w:rsid w:val="00F520B2"/>
    <w:rsid w:val="00FF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3</cp:revision>
  <cp:lastPrinted>2013-11-27T16:40:00Z</cp:lastPrinted>
  <dcterms:created xsi:type="dcterms:W3CDTF">2016-03-03T21:25:00Z</dcterms:created>
  <dcterms:modified xsi:type="dcterms:W3CDTF">2016-03-03T21:26:00Z</dcterms:modified>
</cp:coreProperties>
</file>